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BB" w:rsidRPr="008C36BB" w:rsidRDefault="008C36BB" w:rsidP="008C36BB">
      <w:pPr>
        <w:pStyle w:val="Nagwek1"/>
        <w:jc w:val="center"/>
        <w:rPr>
          <w:b/>
          <w:color w:val="auto"/>
        </w:rPr>
      </w:pPr>
      <w:bookmarkStart w:id="0" w:name="_GoBack"/>
      <w:r w:rsidRPr="008C36BB">
        <w:rPr>
          <w:b/>
          <w:color w:val="auto"/>
        </w:rPr>
        <w:t>Regulamin terenów zielonych</w:t>
      </w:r>
    </w:p>
    <w:bookmarkEnd w:id="0"/>
    <w:p w:rsidR="008C36BB" w:rsidRPr="001C7B44" w:rsidRDefault="008C36BB" w:rsidP="008C36B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następujących terenów zielonych stanowiących mienie miasta Gliwice: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lasy komunalne;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skwery: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a) skwer Bottrop;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  <w:lang w:val="en-US"/>
        </w:rPr>
      </w:pPr>
      <w:r w:rsidRPr="001C7B44">
        <w:rPr>
          <w:rFonts w:ascii="Calibri" w:hAnsi="Calibri"/>
          <w:lang w:val="en-US"/>
        </w:rPr>
        <w:t>b) skwer Dessau;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  <w:lang w:val="en-US"/>
        </w:rPr>
      </w:pPr>
      <w:r w:rsidRPr="001C7B44">
        <w:rPr>
          <w:rFonts w:ascii="Calibri" w:hAnsi="Calibri"/>
          <w:lang w:val="en-US"/>
        </w:rPr>
        <w:t>c) skwer Doncaster;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d) skwer Keżmarok;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e) skwer Nacka;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f) skwer Oriona;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g) skwer przy Radiostacji;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h) skwer przy ul. Dzionkarzy;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i) skwer przy ul. Warmińskiej i Mazowieckiej;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  <w:lang w:val="en-US"/>
        </w:rPr>
      </w:pPr>
      <w:r w:rsidRPr="001C7B44">
        <w:rPr>
          <w:rFonts w:ascii="Calibri" w:hAnsi="Calibri"/>
          <w:lang w:val="en-US"/>
        </w:rPr>
        <w:t>j) skwer Salgotarjan;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  <w:lang w:val="en-US"/>
        </w:rPr>
      </w:pPr>
      <w:r w:rsidRPr="001C7B44">
        <w:rPr>
          <w:rFonts w:ascii="Calibri" w:hAnsi="Calibri"/>
          <w:lang w:val="en-US"/>
        </w:rPr>
        <w:t>k) skwer Valenciennes;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parki: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a) park Chopina;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b) park Chrobrego;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c) park Starokozielski;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d) park Szwajcaria;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e) park w Bojkowie;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place: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a) Plac Grunwaldzki;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b) Plac Jaśminu;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c) Plac Krakowski;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d) Plac Mickiewicza;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e) Plac Piłsudskiego</w:t>
      </w:r>
    </w:p>
    <w:p w:rsidR="008C36BB" w:rsidRPr="001C7B44" w:rsidRDefault="008C36BB" w:rsidP="008C36BB">
      <w:pPr>
        <w:keepLines/>
        <w:spacing w:before="120" w:after="120"/>
        <w:ind w:left="567" w:hanging="227"/>
        <w:rPr>
          <w:rFonts w:ascii="Calibri" w:hAnsi="Calibri"/>
        </w:rPr>
      </w:pPr>
      <w:r w:rsidRPr="001C7B44">
        <w:rPr>
          <w:rFonts w:ascii="Calibri" w:hAnsi="Calibri"/>
        </w:rPr>
        <w:t>f) Plac Rzeźniczy.</w:t>
      </w:r>
    </w:p>
    <w:p w:rsidR="008C36BB" w:rsidRPr="001C7B44" w:rsidRDefault="008C36BB" w:rsidP="008C36B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 xml:space="preserve">2. Tereny zielone są obiektami rekreacyjnymi, ogólnodostępnymi i przeznaczonymi </w:t>
      </w:r>
      <w:r>
        <w:rPr>
          <w:rFonts w:ascii="Calibri" w:hAnsi="Calibri"/>
        </w:rPr>
        <w:br/>
      </w:r>
      <w:r w:rsidRPr="001C7B44">
        <w:rPr>
          <w:rFonts w:ascii="Calibri" w:hAnsi="Calibri"/>
        </w:rPr>
        <w:t>do wypoczynku.</w:t>
      </w:r>
    </w:p>
    <w:p w:rsidR="008C36BB" w:rsidRPr="001C7B44" w:rsidRDefault="008C36BB" w:rsidP="008C36B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Osoby przebywające na terenach zielonych mają obowiązek zapoznać się z regulaminem obiektu oraz jego bezwzględnego przestrzegania.</w:t>
      </w:r>
    </w:p>
    <w:p w:rsidR="008C36BB" w:rsidRPr="001C7B44" w:rsidRDefault="008C36BB" w:rsidP="008C36B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Na terenach zielonych obowiązuje zakaz: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lastRenderedPageBreak/>
        <w:t>1) dokarmiania ptaków;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przestawiania urządzeń i innych elementów;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wchodzenia na konstrukcje kwiatowe i inne elementy ozdobne;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wstępu osobom, których zachowanie wskazuje, że znajdują się w stanie nietrzeźwości lub pod wpływem innego środka odurzającego;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wnoszenia przedmiotów niebezpiecznych i mogących narazić inne osoby na urazy i niebezpieczeństwo, w tym materiałów pirotechnicznych;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6) używania wulgarnego i obraźliwego słownictwa, śpiewania wulgarnych i obraźliwych piosenek,</w:t>
      </w:r>
      <w:r w:rsidRPr="001C7B44">
        <w:rPr>
          <w:rFonts w:ascii="Calibri" w:hAnsi="Calibri"/>
        </w:rPr>
        <w:br/>
        <w:t>a także obrażania i ośmieszania w inny sposób jakichkolwiek osób;</w:t>
      </w:r>
    </w:p>
    <w:p w:rsidR="008C36BB" w:rsidRPr="001C7B44" w:rsidRDefault="008C36BB" w:rsidP="008C36B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7) wchodzenia lub przechodzenia przez ogrodzenie.</w:t>
      </w:r>
    </w:p>
    <w:p w:rsidR="008C36BB" w:rsidRPr="001C7B44" w:rsidRDefault="008C36BB" w:rsidP="008C36B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Podczas organizacji imprez sportowych, sportowo - rekreacyjnych lub rozrywkowych Zarządca może zezwolić organizatorowi imprezy na wnoszenie i używanie środków pirotechnicznych.</w:t>
      </w:r>
    </w:p>
    <w:p w:rsidR="008C36BB" w:rsidRPr="001C7B44" w:rsidRDefault="008C36BB" w:rsidP="008C36B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Osobom przebywającym na terenach zielonych nie wolno powodować sytuacji zagrażających ich bezpieczeństwu oraz bezpieczeństwu innych osób.</w:t>
      </w:r>
    </w:p>
    <w:p w:rsidR="008C36BB" w:rsidRPr="001C7B44" w:rsidRDefault="008C36BB" w:rsidP="008C36B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 W trosce o zdrowie własne i pozostałych użytkowników, osoby przebywające na terenach zielonych zobowiązane są do niezwłocznego powiadomienia Zarządcy obiektu o zauważonych uszkodzeniach i wadach urządzeń lub elementów.</w:t>
      </w:r>
    </w:p>
    <w:p w:rsidR="008C36BB" w:rsidRPr="001C7B44" w:rsidRDefault="008C36BB" w:rsidP="008C36B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Uwagi, wnioski i skargi należy zgłaszać Zarządcy pisemnie lub osobiście.</w:t>
      </w: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B"/>
    <w:rsid w:val="002B68CC"/>
    <w:rsid w:val="008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1D5D-EB38-4FF6-A591-24556E1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6BB"/>
  </w:style>
  <w:style w:type="paragraph" w:styleId="Nagwek1">
    <w:name w:val="heading 1"/>
    <w:basedOn w:val="Normalny"/>
    <w:next w:val="Normalny"/>
    <w:link w:val="Nagwek1Znak"/>
    <w:uiPriority w:val="9"/>
    <w:qFormat/>
    <w:rsid w:val="008C3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1</cp:revision>
  <dcterms:created xsi:type="dcterms:W3CDTF">2023-02-27T13:33:00Z</dcterms:created>
  <dcterms:modified xsi:type="dcterms:W3CDTF">2023-02-27T13:33:00Z</dcterms:modified>
</cp:coreProperties>
</file>