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CB" w:rsidRPr="00F75ACB" w:rsidRDefault="00F75ACB" w:rsidP="00F75ACB">
      <w:pPr>
        <w:pStyle w:val="Nagwek1"/>
        <w:jc w:val="center"/>
        <w:rPr>
          <w:b/>
          <w:color w:val="auto"/>
        </w:rPr>
      </w:pPr>
      <w:bookmarkStart w:id="0" w:name="_GoBack"/>
      <w:r w:rsidRPr="00F75ACB">
        <w:rPr>
          <w:b/>
          <w:color w:val="auto"/>
        </w:rPr>
        <w:t>Regulamin boisk sportowych</w:t>
      </w:r>
    </w:p>
    <w:bookmarkEnd w:id="0"/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boisk sportowych stanowiących mienie miasta Gliwice, zwanych w dalszej części boiskami.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korzystające z boisk mają obowiązek zapoznać się z regulaminem obiektu. Osoby nie stosujące się do postanowień regulaminu mogą zostać niedopuszczone do skorzystania z usług boiska lub pozbawione możliwości dalszego korzystania z obiektu.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Korzystać z boisk można indywidualnie lub grupowo, zgodnie z przeznaczeniem obiektu.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Dzieci do lat 7 mogą korzystać z boisk wyłącznie pod opieką osób pełnoletnich.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 xml:space="preserve">5. Osoby korzystające z boisk obowiązuje strój sportowy oraz obuwie sportowe dostosowane </w:t>
      </w:r>
      <w:r>
        <w:rPr>
          <w:rFonts w:ascii="Calibri" w:hAnsi="Calibri"/>
        </w:rPr>
        <w:br/>
      </w:r>
      <w:r w:rsidRPr="001C7B44">
        <w:rPr>
          <w:rFonts w:ascii="Calibri" w:hAnsi="Calibri"/>
        </w:rPr>
        <w:t>do rodzaju nawierzchni danego boiska.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Szatnie oraz natryski należy pozostawić w stanie niepogorszonym.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Na terenie boisk obowiązuje zakaz:</w:t>
      </w:r>
    </w:p>
    <w:p w:rsidR="00F75ACB" w:rsidRPr="001C7B44" w:rsidRDefault="00F75ACB" w:rsidP="00F75AC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wstępu na teren obiektu osobom, których zachowanie wskazuje, że znajdują się w stanie nietrzeźwości lub pod wpływem innego środka odurzającego;</w:t>
      </w:r>
    </w:p>
    <w:p w:rsidR="00F75ACB" w:rsidRPr="001C7B44" w:rsidRDefault="00F75ACB" w:rsidP="00F75AC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wnoszenia przedmiotów i materiałów mogących narazić osoby trzecie na urazy i niebezpieczeństwo, w tym materiałów pirotechnicznych;</w:t>
      </w:r>
    </w:p>
    <w:p w:rsidR="00F75ACB" w:rsidRPr="001C7B44" w:rsidRDefault="00F75ACB" w:rsidP="00F75AC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zastawiania i zasłaniania w jakikolwiek sposób oznaczonych wejść, wyjść i dróg ewakuacyjnych;</w:t>
      </w:r>
    </w:p>
    <w:p w:rsidR="00F75ACB" w:rsidRPr="001C7B44" w:rsidRDefault="00F75ACB" w:rsidP="00F75AC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używania wulgarnego i obraźliwego słownictwa, śpiewania wulgarnych i obraźliwych piosenek, a także obrażania i ośmieszania w inny sposób jakichkolwiek osób;</w:t>
      </w:r>
    </w:p>
    <w:p w:rsidR="00F75ACB" w:rsidRPr="001C7B44" w:rsidRDefault="00F75ACB" w:rsidP="00F75AC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wprowadzania zwierząt;</w:t>
      </w:r>
    </w:p>
    <w:p w:rsidR="00F75ACB" w:rsidRPr="001C7B44" w:rsidRDefault="00F75ACB" w:rsidP="00F75AC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 wchodzenia lub przechodzenia przez ogrodzenie;</w:t>
      </w:r>
    </w:p>
    <w:p w:rsidR="00F75ACB" w:rsidRPr="001C7B44" w:rsidRDefault="00F75ACB" w:rsidP="00F75ACB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7) jazdy na rowerach, rolkach i deskorolkach.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Podczas organizacji imprez sportowych, sportowo - rekreacyjnych lub rozrywkowych Zarządca może zezwolić organizatorowi imprezy na wprowadzanie zwierząt, wnoszenie i używanie środków pirotechnicznych.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Na terenie boisk należy zachować porządek i rozwagę oraz dopingować sportowców zgodnie z dobrymi obyczajami i z zachowaniem zasad bezpieczeństwa.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Osobom korzystającym z boisk nie wolno powodować sytuacji zagrażających ich bezpieczeństwu oraz bezpieczeństwu innych osób.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11. Osoby korzystające z boisk zobowiązane są do podporządkowania się poleceniom i nakazom obsługi obiektu, która koordynuje sprawy bezpieczeństwa, porządku oraz przestrzegania regulaminu boiska.</w:t>
      </w:r>
    </w:p>
    <w:p w:rsidR="00F75ACB" w:rsidRPr="001C7B44" w:rsidRDefault="00F75ACB" w:rsidP="00F75ACB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12. 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B"/>
    <w:rsid w:val="002B68CC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8662-E046-4E01-887C-2AF7CACE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ACB"/>
  </w:style>
  <w:style w:type="paragraph" w:styleId="Nagwek1">
    <w:name w:val="heading 1"/>
    <w:basedOn w:val="Normalny"/>
    <w:next w:val="Normalny"/>
    <w:link w:val="Nagwek1Znak"/>
    <w:uiPriority w:val="9"/>
    <w:qFormat/>
    <w:rsid w:val="00F75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2023-02-27T13:23:00Z</dcterms:created>
  <dcterms:modified xsi:type="dcterms:W3CDTF">2023-02-27T13:24:00Z</dcterms:modified>
</cp:coreProperties>
</file>